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3D46" w14:textId="22F3BC14" w:rsidR="004F4AC7" w:rsidRDefault="00411BC5" w:rsidP="004F4AC7">
      <w:pPr>
        <w:tabs>
          <w:tab w:val="right" w:pos="9638"/>
        </w:tabs>
        <w:rPr>
          <w:rFonts w:ascii="Arial" w:eastAsia="MS Mincho" w:hAnsi="Arial" w:cs="Arial"/>
          <w:b/>
          <w:noProof/>
          <w:sz w:val="24"/>
          <w:szCs w:val="24"/>
        </w:rPr>
      </w:pPr>
      <w:r>
        <w:rPr>
          <w:rFonts w:ascii="Arial" w:hAnsi="Arial" w:cs="Arial"/>
          <w:b/>
          <w:bCs/>
          <w:sz w:val="24"/>
          <w:szCs w:val="24"/>
        </w:rPr>
        <w:t>3GPP TSG-WG SA2 Meeting #158</w:t>
      </w:r>
      <w:r w:rsidR="004F4AC7">
        <w:rPr>
          <w:rFonts w:ascii="Arial" w:eastAsia="MS Mincho" w:hAnsi="Arial" w:cs="Arial"/>
          <w:b/>
          <w:noProof/>
          <w:sz w:val="24"/>
          <w:szCs w:val="24"/>
        </w:rPr>
        <w:tab/>
        <w:t>S2-230</w:t>
      </w:r>
      <w:r w:rsidR="00FD0891" w:rsidRPr="00FD0891">
        <w:rPr>
          <w:rFonts w:ascii="Arial" w:eastAsia="MS Mincho" w:hAnsi="Arial" w:cs="Arial"/>
          <w:b/>
          <w:noProof/>
          <w:sz w:val="24"/>
          <w:szCs w:val="24"/>
        </w:rPr>
        <w:t>8841</w:t>
      </w:r>
    </w:p>
    <w:p w14:paraId="2EE4EB20" w14:textId="7D458881" w:rsidR="004F4AC7" w:rsidRDefault="004F4AC7" w:rsidP="004F4AC7">
      <w:pPr>
        <w:pBdr>
          <w:bottom w:val="single" w:sz="6" w:space="0" w:color="auto"/>
        </w:pBdr>
        <w:tabs>
          <w:tab w:val="right" w:pos="9638"/>
        </w:tabs>
        <w:rPr>
          <w:rFonts w:ascii="Arial" w:eastAsia="MS Mincho" w:hAnsi="Arial" w:cs="Arial"/>
          <w:b/>
          <w:noProof/>
          <w:sz w:val="24"/>
          <w:szCs w:val="24"/>
        </w:rPr>
      </w:pPr>
      <w:r>
        <w:rPr>
          <w:rFonts w:ascii="Arial" w:eastAsia="MS Mincho" w:hAnsi="Arial" w:cs="Arial"/>
          <w:b/>
          <w:noProof/>
          <w:sz w:val="24"/>
          <w:szCs w:val="24"/>
        </w:rPr>
        <w:t>21 - 25 August, 2023, Goteborg, Sweden</w:t>
      </w:r>
      <w:r w:rsidR="00411BC5">
        <w:rPr>
          <w:rFonts w:ascii="Arial" w:eastAsia="MS Mincho" w:hAnsi="Arial" w:cs="Arial"/>
          <w:b/>
          <w:noProof/>
          <w:sz w:val="24"/>
          <w:szCs w:val="24"/>
        </w:rPr>
        <w:tab/>
      </w:r>
      <w:r w:rsidR="00411BC5">
        <w:rPr>
          <w:rFonts w:ascii="Arial" w:hAnsi="Arial" w:cs="Arial"/>
          <w:b/>
          <w:bCs/>
          <w:color w:val="0000FF"/>
        </w:rPr>
        <w:t>(revision of S2-23xxxxx</w:t>
      </w:r>
      <w:r w:rsidR="00411BC5" w:rsidRPr="001C1B1A">
        <w:rPr>
          <w:rFonts w:ascii="Arial" w:hAnsi="Arial" w:cs="Arial"/>
          <w:b/>
          <w:bCs/>
          <w:color w:val="0000FF"/>
        </w:rPr>
        <w:t>)</w:t>
      </w:r>
    </w:p>
    <w:p w14:paraId="0D329991" w14:textId="77777777" w:rsidR="004F4AC7" w:rsidRDefault="004F4AC7" w:rsidP="00A16FB9">
      <w:pPr>
        <w:tabs>
          <w:tab w:val="right" w:pos="9639"/>
          <w:tab w:val="right" w:pos="13323"/>
        </w:tabs>
        <w:rPr>
          <w:rFonts w:ascii="Arial" w:eastAsia="MS Mincho" w:hAnsi="Arial"/>
          <w:b/>
          <w:noProof/>
          <w:sz w:val="24"/>
          <w:szCs w:val="24"/>
        </w:rPr>
      </w:pPr>
    </w:p>
    <w:p w14:paraId="0BDE2A0F" w14:textId="75482C93" w:rsidR="00463675" w:rsidRPr="00BD108E" w:rsidRDefault="00463675" w:rsidP="00CE1008">
      <w:pPr>
        <w:pStyle w:val="ac"/>
        <w:spacing w:before="120"/>
      </w:pPr>
      <w:r w:rsidRPr="00BD108E">
        <w:t>Title:</w:t>
      </w:r>
      <w:r w:rsidRPr="00BD108E">
        <w:tab/>
      </w:r>
      <w:r w:rsidR="00D90E31" w:rsidRPr="00D90E31">
        <w:rPr>
          <w:color w:val="FF0000"/>
        </w:rPr>
        <w:t xml:space="preserve">[DRAFT] </w:t>
      </w:r>
      <w:r w:rsidR="009B2554">
        <w:rPr>
          <w:rFonts w:hint="eastAsia"/>
          <w:lang w:eastAsia="ko-KR"/>
        </w:rPr>
        <w:t>R</w:t>
      </w:r>
      <w:r w:rsidR="009B2554">
        <w:rPr>
          <w:lang w:eastAsia="ko-KR"/>
        </w:rPr>
        <w:t xml:space="preserve">eply </w:t>
      </w:r>
      <w:r w:rsidR="00E33E80" w:rsidRPr="00E33E80">
        <w:t xml:space="preserve">LS on </w:t>
      </w:r>
      <w:r w:rsidR="00251B8B">
        <w:t>CAG solution for mobile IAB</w:t>
      </w:r>
    </w:p>
    <w:p w14:paraId="65004854" w14:textId="01AA71DA" w:rsidR="00463675" w:rsidRPr="00BD108E" w:rsidRDefault="00463675" w:rsidP="00CE1008">
      <w:pPr>
        <w:pStyle w:val="ac"/>
        <w:spacing w:before="120"/>
      </w:pPr>
      <w:r w:rsidRPr="00BD108E">
        <w:t>Response to:</w:t>
      </w:r>
      <w:r w:rsidRPr="00BD108E">
        <w:tab/>
      </w:r>
      <w:r w:rsidR="009B2554" w:rsidRPr="00E33E80">
        <w:t xml:space="preserve">LS on </w:t>
      </w:r>
      <w:r w:rsidR="009B2554">
        <w:t>CAG solution for mobile IAB (</w:t>
      </w:r>
      <w:r w:rsidR="009B2554" w:rsidRPr="009B2554">
        <w:t>S2-2308318</w:t>
      </w:r>
      <w:r w:rsidR="009B2554">
        <w:t>/</w:t>
      </w:r>
      <w:r w:rsidR="009B2554" w:rsidRPr="009B2554">
        <w:t>R2-2306895</w:t>
      </w:r>
      <w:r w:rsidR="009B2554">
        <w:t>)</w:t>
      </w:r>
    </w:p>
    <w:p w14:paraId="56E3B846" w14:textId="2B24D769" w:rsidR="00463675" w:rsidRPr="00BD108E" w:rsidRDefault="00463675" w:rsidP="00CE1008">
      <w:pPr>
        <w:pStyle w:val="ac"/>
        <w:spacing w:before="120"/>
      </w:pPr>
      <w:r w:rsidRPr="00BD108E">
        <w:t>Release:</w:t>
      </w:r>
      <w:r w:rsidRPr="00BD108E">
        <w:tab/>
      </w:r>
      <w:r w:rsidR="00F03444" w:rsidRPr="009B2554">
        <w:rPr>
          <w:bCs w:val="0"/>
        </w:rPr>
        <w:t>Rel-18</w:t>
      </w:r>
    </w:p>
    <w:p w14:paraId="792135A2" w14:textId="1EA20D75" w:rsidR="00463675" w:rsidRPr="009B2554" w:rsidRDefault="00463675" w:rsidP="00CE1008">
      <w:pPr>
        <w:pStyle w:val="ac"/>
        <w:spacing w:before="120"/>
      </w:pPr>
      <w:r w:rsidRPr="00BD108E">
        <w:t>Work Item:</w:t>
      </w:r>
      <w:r w:rsidRPr="00BD108E">
        <w:tab/>
      </w:r>
      <w:r w:rsidR="00251B8B" w:rsidRPr="009B2554">
        <w:rPr>
          <w:bCs w:val="0"/>
        </w:rPr>
        <w:t>NR_mobile_IAB-Core</w:t>
      </w:r>
      <w:r w:rsidR="009B2554">
        <w:rPr>
          <w:bCs w:val="0"/>
        </w:rPr>
        <w:t>, VMR</w:t>
      </w:r>
    </w:p>
    <w:p w14:paraId="0A1390C0" w14:textId="77777777" w:rsidR="00463675" w:rsidRPr="00BD108E" w:rsidRDefault="00463675">
      <w:pPr>
        <w:spacing w:after="60"/>
        <w:ind w:left="1985" w:hanging="1985"/>
        <w:rPr>
          <w:rFonts w:ascii="Arial" w:hAnsi="Arial" w:cs="Arial"/>
          <w:b/>
        </w:rPr>
      </w:pPr>
    </w:p>
    <w:p w14:paraId="2BA4C3D5" w14:textId="3AF31AF3" w:rsidR="00463675" w:rsidRPr="00E33E80" w:rsidRDefault="00463675" w:rsidP="000F4E43">
      <w:pPr>
        <w:pStyle w:val="Source"/>
        <w:rPr>
          <w:lang w:val="sv-SE"/>
        </w:rPr>
      </w:pPr>
      <w:r w:rsidRPr="00E33E80">
        <w:rPr>
          <w:lang w:val="sv-SE"/>
        </w:rPr>
        <w:t>Source:</w:t>
      </w:r>
      <w:r w:rsidRPr="00E33E80">
        <w:rPr>
          <w:lang w:val="sv-SE"/>
        </w:rPr>
        <w:tab/>
      </w:r>
      <w:r w:rsidR="009B2554" w:rsidRPr="009B2554">
        <w:rPr>
          <w:lang w:val="sv-SE"/>
        </w:rPr>
        <w:t>SA2</w:t>
      </w:r>
    </w:p>
    <w:p w14:paraId="6AF9910D" w14:textId="36ED9E81" w:rsidR="00463675" w:rsidRPr="00E33E80" w:rsidRDefault="00463675" w:rsidP="000F4E43">
      <w:pPr>
        <w:pStyle w:val="Source"/>
        <w:rPr>
          <w:lang w:val="sv-SE"/>
        </w:rPr>
      </w:pPr>
      <w:r w:rsidRPr="00E33E80">
        <w:rPr>
          <w:lang w:val="sv-SE"/>
        </w:rPr>
        <w:t>To:</w:t>
      </w:r>
      <w:r w:rsidRPr="00E33E80">
        <w:rPr>
          <w:lang w:val="sv-SE"/>
        </w:rPr>
        <w:tab/>
      </w:r>
      <w:r w:rsidR="009B2554">
        <w:rPr>
          <w:lang w:val="sv-SE"/>
        </w:rPr>
        <w:t>RAN2</w:t>
      </w:r>
    </w:p>
    <w:p w14:paraId="033E954A" w14:textId="796CC903" w:rsidR="00463675" w:rsidRPr="00E33E80" w:rsidRDefault="00463675" w:rsidP="000F4E43">
      <w:pPr>
        <w:pStyle w:val="Source"/>
        <w:rPr>
          <w:lang w:val="sv-SE"/>
        </w:rPr>
      </w:pPr>
      <w:r w:rsidRPr="00E33E80">
        <w:rPr>
          <w:lang w:val="sv-SE"/>
        </w:rPr>
        <w:t>Cc:</w:t>
      </w:r>
      <w:r w:rsidRPr="00E33E80">
        <w:rPr>
          <w:lang w:val="sv-SE"/>
        </w:rPr>
        <w:tab/>
      </w:r>
      <w:r w:rsidR="00251B8B" w:rsidRPr="009B2554">
        <w:rPr>
          <w:lang w:val="sv-SE"/>
        </w:rPr>
        <w:t>RAN3</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69A6892D" w:rsidR="00463675" w:rsidRPr="000F4E43" w:rsidRDefault="00463675" w:rsidP="000F4E43">
      <w:pPr>
        <w:pStyle w:val="Contact"/>
        <w:tabs>
          <w:tab w:val="clear" w:pos="2268"/>
        </w:tabs>
        <w:rPr>
          <w:bCs/>
        </w:rPr>
      </w:pPr>
      <w:r w:rsidRPr="000F4E43">
        <w:t>Name:</w:t>
      </w:r>
      <w:r w:rsidRPr="000F4E43">
        <w:rPr>
          <w:bCs/>
        </w:rPr>
        <w:tab/>
      </w:r>
      <w:r w:rsidR="009B2554">
        <w:rPr>
          <w:bCs/>
        </w:rPr>
        <w:t>LaeYoung Kim</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043B6F8C" w:rsidR="00463675" w:rsidRPr="0048358B" w:rsidRDefault="00463675" w:rsidP="000F4E43">
      <w:pPr>
        <w:pStyle w:val="Contact"/>
        <w:tabs>
          <w:tab w:val="clear" w:pos="2268"/>
        </w:tabs>
        <w:rPr>
          <w:bCs/>
          <w:color w:val="0000FF"/>
          <w:lang w:val="de-DE"/>
        </w:rPr>
      </w:pPr>
      <w:r w:rsidRPr="0048358B">
        <w:rPr>
          <w:color w:val="0000FF"/>
          <w:lang w:val="de-DE"/>
        </w:rPr>
        <w:t>E-mail Address:</w:t>
      </w:r>
      <w:r w:rsidRPr="0048358B">
        <w:rPr>
          <w:bCs/>
          <w:color w:val="0000FF"/>
          <w:lang w:val="de-DE"/>
        </w:rPr>
        <w:tab/>
      </w:r>
      <w:r w:rsidR="009B2554">
        <w:rPr>
          <w:bCs/>
          <w:color w:val="0000FF"/>
          <w:lang w:val="de-DE"/>
        </w:rPr>
        <w:t>laeyoung.kim</w:t>
      </w:r>
      <w:r w:rsidR="00F32DC9" w:rsidRPr="0048358B">
        <w:rPr>
          <w:bCs/>
          <w:color w:val="0000FF"/>
          <w:lang w:val="de-DE"/>
        </w:rPr>
        <w:t>@</w:t>
      </w:r>
      <w:r w:rsidR="009B2554">
        <w:rPr>
          <w:bCs/>
          <w:color w:val="0000FF"/>
          <w:lang w:val="de-DE"/>
        </w:rPr>
        <w:t>lge</w:t>
      </w:r>
      <w:r w:rsidR="00E33E80" w:rsidRPr="0048358B">
        <w:rPr>
          <w:bCs/>
          <w:color w:val="0000FF"/>
          <w:lang w:val="de-DE"/>
        </w:rPr>
        <w:t>.</w:t>
      </w:r>
      <w:r w:rsidR="00CB68D8" w:rsidRPr="0048358B">
        <w:rPr>
          <w:bCs/>
          <w:color w:val="0000FF"/>
          <w:lang w:val="de-DE"/>
        </w:rPr>
        <w:t>com</w:t>
      </w:r>
    </w:p>
    <w:p w14:paraId="486A119D" w14:textId="77777777" w:rsidR="00463675" w:rsidRPr="0048358B" w:rsidRDefault="00463675">
      <w:pPr>
        <w:spacing w:after="60"/>
        <w:ind w:left="1985" w:hanging="1985"/>
        <w:rPr>
          <w:rFonts w:ascii="Arial" w:hAnsi="Arial" w:cs="Arial"/>
          <w:b/>
          <w:lang w:val="de-DE"/>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77330F1E" w:rsidR="00463675" w:rsidRPr="00FC342B" w:rsidRDefault="00463675" w:rsidP="00CE1008">
      <w:pPr>
        <w:pStyle w:val="ac"/>
        <w:spacing w:before="0"/>
      </w:pPr>
      <w:r w:rsidRPr="00FC342B">
        <w:t>Attachments:</w:t>
      </w:r>
      <w:r w:rsidRPr="00FC342B">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2BF1D4F" w14:textId="17068347" w:rsidR="000C5B55" w:rsidRDefault="00E27686" w:rsidP="00045AE7">
      <w:pPr>
        <w:spacing w:after="120"/>
        <w:rPr>
          <w:rFonts w:ascii="Arial" w:hAnsi="Arial" w:cs="Arial"/>
          <w:lang w:eastAsia="en-GB"/>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RAN2</w:t>
      </w:r>
      <w:r w:rsidRPr="0033735E">
        <w:rPr>
          <w:rFonts w:ascii="Arial" w:eastAsia="맑은 고딕" w:hAnsi="Arial" w:cs="Arial"/>
          <w:lang w:eastAsia="ko-KR"/>
        </w:rPr>
        <w:t xml:space="preserve"> regarding the LS </w:t>
      </w:r>
      <w:r w:rsidRPr="00851A87">
        <w:rPr>
          <w:rFonts w:ascii="Arial" w:eastAsia="맑은 고딕" w:hAnsi="Arial" w:cs="Arial"/>
          <w:lang w:eastAsia="ko-KR"/>
        </w:rPr>
        <w:t xml:space="preserve">on </w:t>
      </w:r>
      <w:r w:rsidRPr="00E27686">
        <w:rPr>
          <w:rFonts w:ascii="Arial" w:eastAsia="맑은 고딕" w:hAnsi="Arial" w:cs="Arial"/>
          <w:lang w:eastAsia="ko-KR"/>
        </w:rPr>
        <w:t>CAG solution for mobile IAB</w:t>
      </w:r>
      <w:r w:rsidRPr="0033735E">
        <w:rPr>
          <w:rFonts w:ascii="Arial" w:eastAsia="맑은 고딕" w:hAnsi="Arial" w:cs="Arial"/>
          <w:lang w:eastAsia="ko-KR"/>
        </w:rPr>
        <w:t>.</w:t>
      </w:r>
    </w:p>
    <w:p w14:paraId="0A229A4B" w14:textId="77777777" w:rsidR="00E27686" w:rsidRDefault="00E27686" w:rsidP="00045AE7">
      <w:pPr>
        <w:spacing w:after="120"/>
        <w:rPr>
          <w:rFonts w:ascii="Arial" w:hAnsi="Arial" w:cs="Arial"/>
          <w:lang w:eastAsia="en-GB"/>
        </w:rPr>
      </w:pPr>
    </w:p>
    <w:p w14:paraId="4A818D83" w14:textId="3081A00A" w:rsidR="00D97C38" w:rsidRDefault="00D97C38" w:rsidP="00D97C38">
      <w:pPr>
        <w:spacing w:after="120"/>
        <w:rPr>
          <w:rFonts w:ascii="Arial" w:hAnsi="Arial" w:cs="Arial"/>
          <w:lang w:eastAsia="ko-KR"/>
        </w:rPr>
      </w:pPr>
      <w:r>
        <w:rPr>
          <w:rFonts w:ascii="Arial" w:hAnsi="Arial" w:cs="Arial" w:hint="eastAsia"/>
          <w:lang w:eastAsia="ko-KR"/>
        </w:rPr>
        <w:t xml:space="preserve">Regarding the </w:t>
      </w:r>
      <w:r>
        <w:rPr>
          <w:rFonts w:ascii="Arial" w:hAnsi="Arial" w:cs="Arial"/>
          <w:lang w:eastAsia="ko-KR"/>
        </w:rPr>
        <w:t xml:space="preserve">request from </w:t>
      </w:r>
      <w:r>
        <w:rPr>
          <w:rFonts w:ascii="Arial" w:hAnsi="Arial" w:cs="Arial" w:hint="eastAsia"/>
          <w:lang w:eastAsia="ko-KR"/>
        </w:rPr>
        <w:t>RAN2</w:t>
      </w:r>
      <w:r>
        <w:rPr>
          <w:rFonts w:ascii="Arial" w:hAnsi="Arial" w:cs="Arial"/>
          <w:lang w:eastAsia="ko-KR"/>
        </w:rPr>
        <w:t xml:space="preserve">, SA2 would like to provide the </w:t>
      </w:r>
      <w:r w:rsidR="007E6148">
        <w:rPr>
          <w:rFonts w:ascii="Arial" w:hAnsi="Arial" w:cs="Arial"/>
          <w:lang w:eastAsia="ko-KR"/>
        </w:rPr>
        <w:t xml:space="preserve">following </w:t>
      </w:r>
      <w:r>
        <w:rPr>
          <w:rFonts w:ascii="Arial" w:hAnsi="Arial" w:cs="Arial"/>
          <w:lang w:eastAsia="ko-KR"/>
        </w:rPr>
        <w:t>answer.</w:t>
      </w:r>
    </w:p>
    <w:p w14:paraId="7FBE645E" w14:textId="77777777" w:rsidR="00D97C38" w:rsidRPr="00D97C38" w:rsidRDefault="00D97C38" w:rsidP="00045AE7">
      <w:pPr>
        <w:spacing w:after="120"/>
        <w:rPr>
          <w:rFonts w:ascii="Arial" w:hAnsi="Arial" w:cs="Arial"/>
          <w:b/>
          <w:lang w:eastAsia="ko-KR"/>
        </w:rPr>
      </w:pPr>
      <w:r w:rsidRPr="00D97C38">
        <w:rPr>
          <w:rFonts w:ascii="Arial" w:hAnsi="Arial" w:cs="Arial"/>
          <w:b/>
          <w:lang w:eastAsia="ko-KR"/>
        </w:rPr>
        <w:t xml:space="preserve">RAN2 request: </w:t>
      </w:r>
    </w:p>
    <w:p w14:paraId="2D6FAC3B" w14:textId="461D6D59" w:rsidR="00251B8B" w:rsidRDefault="000C5B55" w:rsidP="00577F4B">
      <w:pPr>
        <w:spacing w:after="120"/>
        <w:ind w:leftChars="142" w:left="284"/>
        <w:rPr>
          <w:rFonts w:ascii="Arial" w:hAnsi="Arial" w:cs="Arial"/>
          <w:lang w:eastAsia="en-GB"/>
        </w:rPr>
      </w:pPr>
      <w:r>
        <w:rPr>
          <w:rFonts w:ascii="Arial" w:hAnsi="Arial" w:cs="Arial"/>
          <w:lang w:eastAsia="en-GB"/>
        </w:rPr>
        <w:t>RAN2 kindly ask</w:t>
      </w:r>
      <w:r w:rsidR="0048358B">
        <w:rPr>
          <w:rFonts w:ascii="Arial" w:hAnsi="Arial" w:cs="Arial"/>
          <w:lang w:eastAsia="en-GB"/>
        </w:rPr>
        <w:t>s</w:t>
      </w:r>
      <w:r>
        <w:rPr>
          <w:rFonts w:ascii="Arial" w:hAnsi="Arial" w:cs="Arial"/>
          <w:lang w:eastAsia="en-GB"/>
        </w:rPr>
        <w:t xml:space="preserve"> </w:t>
      </w:r>
      <w:r w:rsidRPr="000C5B55">
        <w:rPr>
          <w:rFonts w:ascii="Arial" w:hAnsi="Arial" w:cs="Arial"/>
          <w:lang w:eastAsia="en-GB"/>
        </w:rPr>
        <w:t>SA2 to provide more details using CAG for mIAB, in order to determine AS impacts, if any</w:t>
      </w:r>
      <w:r w:rsidR="00251B8B">
        <w:rPr>
          <w:rFonts w:ascii="Arial" w:hAnsi="Arial" w:cs="Arial"/>
          <w:lang w:eastAsia="en-GB"/>
        </w:rPr>
        <w:t>.</w:t>
      </w:r>
    </w:p>
    <w:p w14:paraId="71F8CB44" w14:textId="709AEB08" w:rsidR="00D97C38" w:rsidRDefault="00D97C38" w:rsidP="00045AE7">
      <w:pPr>
        <w:spacing w:after="120"/>
        <w:rPr>
          <w:rFonts w:ascii="Arial" w:hAnsi="Arial" w:cs="Arial"/>
          <w:b/>
          <w:lang w:eastAsia="en-GB"/>
        </w:rPr>
      </w:pPr>
      <w:r w:rsidRPr="00D97C38">
        <w:rPr>
          <w:rFonts w:ascii="Arial" w:hAnsi="Arial" w:cs="Arial"/>
          <w:b/>
          <w:lang w:eastAsia="en-GB"/>
        </w:rPr>
        <w:t>SA2 answer:</w:t>
      </w:r>
    </w:p>
    <w:p w14:paraId="26508856" w14:textId="7C56ECA1" w:rsidR="00516BF0" w:rsidRDefault="007E6148" w:rsidP="00516BF0">
      <w:pPr>
        <w:spacing w:after="120"/>
        <w:ind w:leftChars="142" w:left="284"/>
        <w:rPr>
          <w:rFonts w:ascii="Arial" w:hAnsi="Arial" w:cs="Arial"/>
          <w:lang w:eastAsia="en-GB"/>
        </w:rPr>
      </w:pPr>
      <w:r w:rsidRPr="00577F4B">
        <w:rPr>
          <w:rFonts w:ascii="Arial" w:hAnsi="Arial" w:cs="Arial" w:hint="eastAsia"/>
          <w:lang w:eastAsia="en-GB"/>
        </w:rPr>
        <w:t xml:space="preserve">TS 23.501 </w:t>
      </w:r>
      <w:r w:rsidR="0012267A">
        <w:rPr>
          <w:rFonts w:ascii="Arial" w:hAnsi="Arial" w:cs="Arial"/>
          <w:lang w:eastAsia="en-GB"/>
        </w:rPr>
        <w:t xml:space="preserve">clause </w:t>
      </w:r>
      <w:r w:rsidR="0012267A" w:rsidRPr="006122C2">
        <w:rPr>
          <w:rFonts w:ascii="Arial" w:hAnsi="Arial" w:cs="Arial"/>
          <w:lang w:eastAsia="en-GB"/>
        </w:rPr>
        <w:t>5.35A.7</w:t>
      </w:r>
      <w:r w:rsidR="0012267A">
        <w:rPr>
          <w:rFonts w:ascii="Arial" w:hAnsi="Arial" w:cs="Arial"/>
          <w:lang w:eastAsia="en-GB"/>
        </w:rPr>
        <w:t xml:space="preserve"> shown as below </w:t>
      </w:r>
      <w:r w:rsidRPr="00577F4B">
        <w:rPr>
          <w:rFonts w:ascii="Arial" w:hAnsi="Arial" w:cs="Arial" w:hint="eastAsia"/>
          <w:lang w:eastAsia="en-GB"/>
        </w:rPr>
        <w:t xml:space="preserve">describes </w:t>
      </w:r>
      <w:r w:rsidRPr="00577F4B">
        <w:rPr>
          <w:rFonts w:ascii="Arial" w:hAnsi="Arial" w:cs="Arial"/>
          <w:lang w:eastAsia="en-GB"/>
        </w:rPr>
        <w:t>how CAG solution work for mobile IAB</w:t>
      </w:r>
      <w:r w:rsidR="00577F4B">
        <w:rPr>
          <w:rFonts w:ascii="Arial" w:hAnsi="Arial" w:cs="Arial"/>
          <w:lang w:eastAsia="en-GB"/>
        </w:rPr>
        <w:t xml:space="preserve">. </w:t>
      </w:r>
      <w:r w:rsidR="0012267A">
        <w:rPr>
          <w:rFonts w:ascii="Arial" w:hAnsi="Arial" w:cs="Arial"/>
          <w:lang w:eastAsia="en-GB"/>
        </w:rPr>
        <w:t xml:space="preserve">Due to </w:t>
      </w:r>
      <w:r w:rsidR="0012267A" w:rsidRPr="008D00F4">
        <w:rPr>
          <w:rFonts w:ascii="Arial" w:hAnsi="Arial" w:cs="Arial"/>
          <w:lang w:eastAsia="en-GB"/>
        </w:rPr>
        <w:t xml:space="preserve">commonality </w:t>
      </w:r>
      <w:r w:rsidR="0012267A">
        <w:rPr>
          <w:rFonts w:ascii="Arial" w:hAnsi="Arial" w:cs="Arial"/>
          <w:lang w:eastAsia="en-GB"/>
        </w:rPr>
        <w:t xml:space="preserve">in UE access control </w:t>
      </w:r>
      <w:r w:rsidR="0012267A" w:rsidRPr="008D00F4">
        <w:rPr>
          <w:rFonts w:ascii="Arial" w:hAnsi="Arial" w:cs="Arial"/>
          <w:lang w:eastAsia="en-GB"/>
        </w:rPr>
        <w:t xml:space="preserve">between </w:t>
      </w:r>
      <w:r w:rsidR="0012267A">
        <w:rPr>
          <w:rFonts w:ascii="Arial" w:hAnsi="Arial" w:cs="Arial"/>
          <w:lang w:eastAsia="en-GB"/>
        </w:rPr>
        <w:t xml:space="preserve">for </w:t>
      </w:r>
      <w:r w:rsidR="0012267A" w:rsidRPr="008D00F4">
        <w:rPr>
          <w:rFonts w:ascii="Arial" w:hAnsi="Arial" w:cs="Arial"/>
          <w:lang w:eastAsia="en-GB"/>
        </w:rPr>
        <w:t>Public Network Integrated NPN</w:t>
      </w:r>
      <w:r w:rsidR="0012267A">
        <w:rPr>
          <w:rFonts w:ascii="Arial" w:hAnsi="Arial" w:cs="Arial"/>
          <w:lang w:eastAsia="en-GB"/>
        </w:rPr>
        <w:t xml:space="preserve"> (PNI-NPN) and for </w:t>
      </w:r>
      <w:r w:rsidR="0012267A" w:rsidRPr="008D00F4">
        <w:rPr>
          <w:rFonts w:ascii="Arial" w:hAnsi="Arial" w:cs="Arial"/>
          <w:lang w:eastAsia="en-GB"/>
        </w:rPr>
        <w:t xml:space="preserve">Mobile Base Station Relay </w:t>
      </w:r>
      <w:r w:rsidR="0012267A">
        <w:rPr>
          <w:rFonts w:ascii="Arial" w:hAnsi="Arial" w:cs="Arial"/>
          <w:lang w:eastAsia="en-GB"/>
        </w:rPr>
        <w:t xml:space="preserve">(MBSR), SA2 decided that </w:t>
      </w:r>
      <w:r w:rsidR="0012267A" w:rsidRPr="00577F4B">
        <w:rPr>
          <w:rFonts w:ascii="Arial" w:hAnsi="Arial" w:cs="Arial"/>
          <w:lang w:eastAsia="en-GB"/>
        </w:rPr>
        <w:t>CAG solution</w:t>
      </w:r>
      <w:r w:rsidR="0012267A">
        <w:rPr>
          <w:rFonts w:ascii="Arial" w:hAnsi="Arial" w:cs="Arial"/>
          <w:lang w:eastAsia="en-GB"/>
        </w:rPr>
        <w:t xml:space="preserve"> </w:t>
      </w:r>
      <w:r w:rsidR="00CA1FC4">
        <w:rPr>
          <w:rFonts w:ascii="Arial" w:hAnsi="Arial" w:cs="Arial"/>
          <w:lang w:eastAsia="en-GB"/>
        </w:rPr>
        <w:t>initially</w:t>
      </w:r>
      <w:r w:rsidR="0012267A">
        <w:rPr>
          <w:rFonts w:ascii="Arial" w:hAnsi="Arial" w:cs="Arial"/>
          <w:lang w:eastAsia="en-GB"/>
        </w:rPr>
        <w:t xml:space="preserve"> </w:t>
      </w:r>
      <w:r w:rsidR="00CA1FC4">
        <w:rPr>
          <w:rFonts w:ascii="Arial" w:hAnsi="Arial" w:cs="Arial"/>
          <w:lang w:eastAsia="en-GB"/>
        </w:rPr>
        <w:t xml:space="preserve">defined </w:t>
      </w:r>
      <w:r w:rsidR="0012267A">
        <w:rPr>
          <w:rFonts w:ascii="Arial" w:hAnsi="Arial" w:cs="Arial"/>
          <w:lang w:eastAsia="en-GB"/>
        </w:rPr>
        <w:t xml:space="preserve">for PNI-NPN can be </w:t>
      </w:r>
      <w:r w:rsidR="00516BF0">
        <w:rPr>
          <w:rFonts w:ascii="Arial" w:hAnsi="Arial" w:cs="Arial"/>
          <w:lang w:eastAsia="en-GB"/>
        </w:rPr>
        <w:t>re</w:t>
      </w:r>
      <w:r w:rsidR="0012267A">
        <w:rPr>
          <w:rFonts w:ascii="Arial" w:hAnsi="Arial" w:cs="Arial"/>
          <w:lang w:eastAsia="en-GB"/>
        </w:rPr>
        <w:t>used for MBSR, so clause 5.35A.7 refers to the CAG mechanism described under the clause for PNI-</w:t>
      </w:r>
      <w:r w:rsidR="0012267A" w:rsidRPr="006122C2">
        <w:rPr>
          <w:rFonts w:ascii="Arial" w:hAnsi="Arial" w:cs="Arial"/>
          <w:lang w:eastAsia="en-GB"/>
        </w:rPr>
        <w:t>NPN</w:t>
      </w:r>
      <w:r w:rsidR="0012267A">
        <w:rPr>
          <w:rFonts w:ascii="Arial" w:hAnsi="Arial" w:cs="Arial"/>
          <w:lang w:eastAsia="en-GB"/>
        </w:rPr>
        <w:t xml:space="preserve"> (i.e. </w:t>
      </w:r>
      <w:r w:rsidR="0012267A" w:rsidRPr="00A814D0">
        <w:rPr>
          <w:rFonts w:ascii="Arial" w:hAnsi="Arial" w:cs="Arial"/>
          <w:lang w:eastAsia="en-GB"/>
        </w:rPr>
        <w:t>clause 5.30.3</w:t>
      </w:r>
      <w:r w:rsidR="0012267A">
        <w:rPr>
          <w:rFonts w:ascii="Arial" w:hAnsi="Arial" w:cs="Arial"/>
          <w:lang w:eastAsia="en-GB"/>
        </w:rPr>
        <w:t>)</w:t>
      </w:r>
      <w:r w:rsidR="00CA1FC4">
        <w:rPr>
          <w:rFonts w:ascii="Arial" w:hAnsi="Arial" w:cs="Arial"/>
          <w:lang w:eastAsia="en-GB"/>
        </w:rPr>
        <w:t>.</w:t>
      </w:r>
    </w:p>
    <w:p w14:paraId="753E0672" w14:textId="033E8F44" w:rsidR="00516BF0" w:rsidRPr="00516BF0" w:rsidRDefault="00516BF0" w:rsidP="00516BF0">
      <w:pPr>
        <w:spacing w:after="120"/>
        <w:ind w:leftChars="142" w:left="284"/>
        <w:rPr>
          <w:rFonts w:ascii="Arial" w:hAnsi="Arial" w:cs="Arial"/>
          <w:lang w:eastAsia="en-GB"/>
        </w:rPr>
      </w:pPr>
      <w:r w:rsidRPr="00516BF0">
        <w:rPr>
          <w:rFonts w:ascii="Arial" w:hAnsi="Arial" w:cs="Arial"/>
          <w:lang w:eastAsia="en-GB"/>
        </w:rPr>
        <w:t>The service requirements for MBSR described in S</w:t>
      </w:r>
      <w:bookmarkStart w:id="0" w:name="_GoBack"/>
      <w:bookmarkEnd w:id="0"/>
      <w:r w:rsidRPr="00516BF0">
        <w:rPr>
          <w:rFonts w:ascii="Arial" w:hAnsi="Arial" w:cs="Arial"/>
          <w:lang w:eastAsia="en-GB"/>
        </w:rPr>
        <w:t xml:space="preserve">A1 TS 22.261 assume that </w:t>
      </w:r>
      <w:r w:rsidRPr="00516BF0">
        <w:rPr>
          <w:rFonts w:ascii="Arial" w:hAnsi="Arial" w:cs="Arial"/>
        </w:rPr>
        <w:t xml:space="preserve">the MNO managing </w:t>
      </w:r>
      <w:r w:rsidR="00084CAF">
        <w:rPr>
          <w:rFonts w:ascii="Arial" w:hAnsi="Arial" w:cs="Arial"/>
        </w:rPr>
        <w:t>MBSRs</w:t>
      </w:r>
      <w:r w:rsidRPr="00516BF0">
        <w:rPr>
          <w:rFonts w:ascii="Arial" w:hAnsi="Arial" w:cs="Arial"/>
        </w:rPr>
        <w:t>, and the RAN/5GC they connect to, can be a PLMN or an NPN operator.</w:t>
      </w:r>
    </w:p>
    <w:p w14:paraId="458BFC08" w14:textId="7A8B2561" w:rsidR="00516BF0" w:rsidRDefault="00516BF0" w:rsidP="00516BF0">
      <w:pPr>
        <w:spacing w:after="120"/>
        <w:ind w:leftChars="142" w:left="284"/>
        <w:rPr>
          <w:rFonts w:ascii="Arial" w:eastAsia="맑은 고딕" w:hAnsi="Arial" w:cs="Arial"/>
          <w:lang w:eastAsia="ko-KR"/>
        </w:rPr>
      </w:pPr>
      <w:r>
        <w:rPr>
          <w:rFonts w:ascii="Arial" w:hAnsi="Arial" w:cs="Arial"/>
          <w:lang w:eastAsia="en-GB"/>
        </w:rPr>
        <w:t xml:space="preserve">SA2's understanding is that determining AS impact due to the </w:t>
      </w:r>
      <w:r>
        <w:rPr>
          <w:rFonts w:ascii="Arial" w:eastAsia="맑은 고딕" w:hAnsi="Arial" w:cs="Arial"/>
          <w:lang w:val="en-US" w:eastAsia="ko-KR"/>
        </w:rPr>
        <w:t xml:space="preserve">CAG solution for mobile IAB </w:t>
      </w:r>
      <w:r w:rsidRPr="00A32B97">
        <w:rPr>
          <w:rFonts w:ascii="Arial" w:hAnsi="Arial" w:cs="Arial"/>
          <w:bCs/>
        </w:rPr>
        <w:t xml:space="preserve">is within </w:t>
      </w:r>
      <w:r w:rsidRPr="001D1BFE">
        <w:rPr>
          <w:rFonts w:ascii="Arial" w:hAnsi="Arial" w:cs="Arial"/>
          <w:bCs/>
        </w:rPr>
        <w:t>RAN2 remit</w:t>
      </w:r>
      <w:r>
        <w:rPr>
          <w:rFonts w:ascii="Arial" w:eastAsia="맑은 고딕" w:hAnsi="Arial" w:cs="Arial"/>
          <w:lang w:eastAsia="ko-KR"/>
        </w:rPr>
        <w:t>.</w:t>
      </w:r>
    </w:p>
    <w:tbl>
      <w:tblPr>
        <w:tblStyle w:val="ad"/>
        <w:tblW w:w="0" w:type="auto"/>
        <w:tblInd w:w="279" w:type="dxa"/>
        <w:tblLook w:val="04A0" w:firstRow="1" w:lastRow="0" w:firstColumn="1" w:lastColumn="0" w:noHBand="0" w:noVBand="1"/>
      </w:tblPr>
      <w:tblGrid>
        <w:gridCol w:w="9350"/>
      </w:tblGrid>
      <w:tr w:rsidR="007E6148" w14:paraId="7BE042D7" w14:textId="77777777" w:rsidTr="00577F4B">
        <w:tc>
          <w:tcPr>
            <w:tcW w:w="9350" w:type="dxa"/>
          </w:tcPr>
          <w:p w14:paraId="14744BA5" w14:textId="77777777" w:rsidR="007E6148" w:rsidRPr="00516BF0" w:rsidRDefault="007E6148" w:rsidP="007E6148">
            <w:pPr>
              <w:pStyle w:val="3"/>
              <w:keepLines/>
              <w:overflowPunct w:val="0"/>
              <w:autoSpaceDE w:val="0"/>
              <w:autoSpaceDN w:val="0"/>
              <w:adjustRightInd w:val="0"/>
              <w:spacing w:before="120" w:after="180"/>
              <w:ind w:left="1134" w:hanging="1134"/>
              <w:textAlignment w:val="baseline"/>
              <w:rPr>
                <w:rFonts w:ascii="Arial" w:hAnsi="Arial"/>
                <w:lang w:eastAsia="en-GB"/>
              </w:rPr>
            </w:pPr>
            <w:bookmarkStart w:id="1" w:name="_Toc138309676"/>
            <w:r w:rsidRPr="00516BF0">
              <w:rPr>
                <w:rFonts w:ascii="Arial" w:hAnsi="Arial"/>
                <w:lang w:eastAsia="en-GB"/>
              </w:rPr>
              <w:lastRenderedPageBreak/>
              <w:t>5.35A.7</w:t>
            </w:r>
            <w:r w:rsidRPr="00516BF0">
              <w:rPr>
                <w:rFonts w:ascii="Arial" w:hAnsi="Arial"/>
                <w:lang w:eastAsia="en-GB"/>
              </w:rPr>
              <w:tab/>
              <w:t>Control of UE access to MBSR</w:t>
            </w:r>
            <w:bookmarkEnd w:id="1"/>
          </w:p>
          <w:p w14:paraId="4C86C37F" w14:textId="77777777" w:rsidR="007E6148" w:rsidRPr="00516BF0" w:rsidRDefault="007E6148" w:rsidP="00516BF0">
            <w:pPr>
              <w:overflowPunct w:val="0"/>
              <w:autoSpaceDE w:val="0"/>
              <w:autoSpaceDN w:val="0"/>
              <w:adjustRightInd w:val="0"/>
              <w:spacing w:after="120"/>
              <w:textAlignment w:val="baseline"/>
              <w:rPr>
                <w:lang w:eastAsia="en-GB"/>
              </w:rPr>
            </w:pPr>
            <w:r w:rsidRPr="00516BF0">
              <w:rPr>
                <w:lang w:eastAsia="en-GB"/>
              </w:rPr>
              <w:t>CAG Identifier is used to control the access of UE via MBSR (i.e. mobile IAB-node) and existing CAG mechanism defined in clause 5.30.3 can be used for managing UE's access to MBSR, with the following additional considerations:</w:t>
            </w:r>
          </w:p>
          <w:p w14:paraId="6906AEB5" w14:textId="77777777" w:rsidR="007E6148" w:rsidRPr="00516BF0" w:rsidRDefault="007E6148" w:rsidP="00516BF0">
            <w:pPr>
              <w:pStyle w:val="B1"/>
              <w:overflowPunct w:val="0"/>
              <w:autoSpaceDE w:val="0"/>
              <w:autoSpaceDN w:val="0"/>
              <w:adjustRightInd w:val="0"/>
              <w:spacing w:after="120"/>
              <w:ind w:left="568" w:hanging="284"/>
              <w:jc w:val="left"/>
              <w:textAlignment w:val="baseline"/>
              <w:rPr>
                <w:rFonts w:ascii="Times New Roman" w:hAnsi="Times New Roman"/>
                <w:lang w:eastAsia="en-GB"/>
              </w:rPr>
            </w:pPr>
            <w:r w:rsidRPr="00516BF0">
              <w:rPr>
                <w:rFonts w:ascii="Times New Roman" w:hAnsi="Times New Roman"/>
              </w:rPr>
              <w:t>-</w:t>
            </w:r>
            <w:r w:rsidRPr="00516BF0">
              <w:rPr>
                <w:rFonts w:ascii="Times New Roman" w:hAnsi="Times New Roman"/>
              </w:rPr>
              <w:tab/>
            </w:r>
            <w:r w:rsidRPr="00516BF0">
              <w:rPr>
                <w:rFonts w:ascii="Times New Roman" w:hAnsi="Times New Roman"/>
                <w:lang w:eastAsia="en-GB"/>
              </w:rPr>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40695236" w14:textId="77777777" w:rsidR="007E6148" w:rsidRPr="00516BF0" w:rsidRDefault="007E6148" w:rsidP="00516BF0">
            <w:pPr>
              <w:pStyle w:val="B1"/>
              <w:overflowPunct w:val="0"/>
              <w:autoSpaceDE w:val="0"/>
              <w:autoSpaceDN w:val="0"/>
              <w:adjustRightInd w:val="0"/>
              <w:spacing w:after="120"/>
              <w:ind w:left="568" w:hanging="284"/>
              <w:jc w:val="left"/>
              <w:textAlignment w:val="baseline"/>
              <w:rPr>
                <w:rFonts w:ascii="Times New Roman" w:hAnsi="Times New Roman"/>
                <w:lang w:eastAsia="en-GB"/>
              </w:rPr>
            </w:pPr>
            <w:r w:rsidRPr="00516BF0">
              <w:rPr>
                <w:rFonts w:ascii="Times New Roman" w:hAnsi="Times New Roman"/>
                <w:lang w:eastAsia="en-GB"/>
              </w:rPr>
              <w:t>-</w:t>
            </w:r>
            <w:r w:rsidRPr="00516BF0">
              <w:rPr>
                <w:rFonts w:ascii="Times New Roman" w:hAnsi="Times New Roman"/>
                <w:lang w:eastAsia="en-GB"/>
              </w:rPr>
              <w:tab/>
              <w:t>NG-RAN and 5GC support the UE access control based on the CAG identifier associated with the MBSR cell and the allowed CAG identifiers for the UE that supports CAG functionality.</w:t>
            </w:r>
          </w:p>
          <w:p w14:paraId="2383B025" w14:textId="77777777" w:rsidR="007E6148" w:rsidRPr="00516BF0" w:rsidRDefault="007E6148" w:rsidP="00516BF0">
            <w:pPr>
              <w:pStyle w:val="B1"/>
              <w:overflowPunct w:val="0"/>
              <w:autoSpaceDE w:val="0"/>
              <w:autoSpaceDN w:val="0"/>
              <w:adjustRightInd w:val="0"/>
              <w:spacing w:after="120"/>
              <w:ind w:left="568" w:hanging="284"/>
              <w:jc w:val="left"/>
              <w:textAlignment w:val="baseline"/>
              <w:rPr>
                <w:rFonts w:ascii="Times New Roman" w:hAnsi="Times New Roman"/>
                <w:lang w:eastAsia="en-GB"/>
              </w:rPr>
            </w:pPr>
            <w:r w:rsidRPr="00516BF0">
              <w:rPr>
                <w:rFonts w:ascii="Times New Roman" w:hAnsi="Times New Roman"/>
                <w:lang w:eastAsia="en-GB"/>
              </w:rPr>
              <w:t>-</w:t>
            </w:r>
            <w:r w:rsidRPr="00516BF0">
              <w:rPr>
                <w:rFonts w:ascii="Times New Roman" w:hAnsi="Times New Roman"/>
                <w:lang w:eastAsia="en-GB"/>
              </w:rPr>
              <w:tab/>
              <w:t>For the UE that does not support CAG functionality, NG-RAN and 5GC are allowed to use not only CAG mechanism but also the other existing mechanism e.g. forbidden Tracking Area, to manage its access to MBSR.</w:t>
            </w:r>
          </w:p>
          <w:p w14:paraId="0E093CB5" w14:textId="77777777" w:rsidR="007E6148" w:rsidRPr="00516BF0" w:rsidRDefault="007E6148" w:rsidP="00516BF0">
            <w:pPr>
              <w:pStyle w:val="NO"/>
              <w:spacing w:after="120"/>
            </w:pPr>
            <w:r w:rsidRPr="00516BF0">
              <w:t>NOTE 1:</w:t>
            </w:r>
            <w:r w:rsidRPr="00516BF0">
              <w:tab/>
              <w:t>If CAG for both MBSR and fixed private network are supported in a PLMN, the CAG identifier value of the MBSR cell(s) need to be different from the CAG identifier(S) of fixed cell(s) and unique within the scope of a PLMN ID.</w:t>
            </w:r>
          </w:p>
          <w:p w14:paraId="136AA740" w14:textId="77777777" w:rsidR="007E6148" w:rsidRPr="00516BF0" w:rsidRDefault="007E6148" w:rsidP="00516BF0">
            <w:pPr>
              <w:pStyle w:val="B1"/>
              <w:overflowPunct w:val="0"/>
              <w:autoSpaceDE w:val="0"/>
              <w:autoSpaceDN w:val="0"/>
              <w:adjustRightInd w:val="0"/>
              <w:spacing w:after="120"/>
              <w:ind w:left="568" w:hanging="284"/>
              <w:jc w:val="left"/>
              <w:textAlignment w:val="baseline"/>
              <w:rPr>
                <w:rFonts w:ascii="Times New Roman" w:hAnsi="Times New Roman"/>
                <w:lang w:eastAsia="en-GB"/>
              </w:rPr>
            </w:pPr>
            <w:r w:rsidRPr="00516BF0">
              <w:rPr>
                <w:rFonts w:ascii="Times New Roman" w:hAnsi="Times New Roman"/>
                <w:lang w:eastAsia="en-GB"/>
              </w:rPr>
              <w:t>-</w:t>
            </w:r>
            <w:r w:rsidRPr="00516BF0">
              <w:rPr>
                <w:rFonts w:ascii="Times New Roman" w:hAnsi="Times New Roman"/>
                <w:lang w:eastAsia="en-GB"/>
              </w:rPr>
              <w:tab/>
              <w:t>Time duration restriction may be provided together with the CAG Identifier(s) for the MBSR(s) that the UE can access. The enhanced Allowed CAG list will be provided to UE and AMF for enforcement, to make sure that UE not accessing the MBSR cell outside of the time duration. For example, if the time when a certain CAG is allowed for a UE is up, the CAG for the UE is revoked from the network.</w:t>
            </w:r>
          </w:p>
          <w:p w14:paraId="6A633B21" w14:textId="72645205" w:rsidR="007E6148" w:rsidRDefault="007E6148" w:rsidP="00516BF0">
            <w:pPr>
              <w:pStyle w:val="NO"/>
              <w:spacing w:after="120"/>
              <w:rPr>
                <w:rFonts w:ascii="Arial" w:hAnsi="Arial" w:cs="Arial"/>
                <w:b/>
                <w:lang w:eastAsia="ko-KR"/>
              </w:rPr>
            </w:pPr>
            <w:r w:rsidRPr="00516BF0">
              <w:t>NOTE 2:</w:t>
            </w:r>
            <w:r w:rsidRPr="00516BF0">
              <w:tab/>
              <w:t>Control of the MBSR access to the serving network is based on normal mobility restriction management based on subscription data form MBSR (i.e. IAB-UE).</w:t>
            </w:r>
          </w:p>
        </w:tc>
      </w:tr>
    </w:tbl>
    <w:p w14:paraId="5C355355" w14:textId="77777777" w:rsidR="00516BF0" w:rsidRPr="00D97C38" w:rsidRDefault="00516BF0" w:rsidP="00045AE7">
      <w:pPr>
        <w:spacing w:after="120"/>
        <w:rPr>
          <w:rFonts w:ascii="Arial" w:hAnsi="Arial" w:cs="Arial"/>
          <w:b/>
          <w:lang w:eastAsia="ko-KR"/>
        </w:rPr>
      </w:pPr>
    </w:p>
    <w:p w14:paraId="3DEE57FA" w14:textId="77777777" w:rsidR="00804B27" w:rsidRPr="00FC342B" w:rsidRDefault="00804B27">
      <w:pPr>
        <w:pStyle w:val="a3"/>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668580D0" w:rsidR="00463675" w:rsidRPr="00FC342B" w:rsidRDefault="00463675">
      <w:pPr>
        <w:spacing w:after="120"/>
        <w:ind w:left="1985" w:hanging="1985"/>
        <w:rPr>
          <w:rFonts w:ascii="Arial" w:hAnsi="Arial" w:cs="Arial"/>
          <w:b/>
        </w:rPr>
      </w:pPr>
      <w:r w:rsidRPr="00FC342B">
        <w:rPr>
          <w:rFonts w:ascii="Arial" w:hAnsi="Arial" w:cs="Arial"/>
          <w:b/>
        </w:rPr>
        <w:t xml:space="preserve">To </w:t>
      </w:r>
      <w:r w:rsidR="00E27686">
        <w:rPr>
          <w:rFonts w:ascii="Arial" w:hAnsi="Arial" w:cs="Arial"/>
          <w:b/>
        </w:rPr>
        <w:t>RAN2</w:t>
      </w:r>
      <w:r w:rsidR="00577D48">
        <w:rPr>
          <w:rFonts w:ascii="Arial" w:hAnsi="Arial" w:cs="Arial"/>
          <w:b/>
        </w:rPr>
        <w:t>.</w:t>
      </w:r>
    </w:p>
    <w:p w14:paraId="4CFA2AD2" w14:textId="450374AF"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E27686">
        <w:rPr>
          <w:rFonts w:ascii="Arial" w:hAnsi="Arial" w:cs="Arial"/>
        </w:rPr>
        <w:t>SA2</w:t>
      </w:r>
      <w:r w:rsidR="00E27686" w:rsidRPr="002671AC">
        <w:rPr>
          <w:rFonts w:ascii="Arial" w:hAnsi="Arial" w:cs="Arial"/>
        </w:rPr>
        <w:t xml:space="preserve"> kindly</w:t>
      </w:r>
      <w:r w:rsidR="00E27686">
        <w:rPr>
          <w:rFonts w:ascii="Arial" w:hAnsi="Arial" w:cs="Arial"/>
        </w:rPr>
        <w:t xml:space="preserve"> asks RAN2 to take above answer into consideration.</w:t>
      </w:r>
    </w:p>
    <w:p w14:paraId="0939DFD5" w14:textId="77777777" w:rsidR="00463675" w:rsidRPr="00FC342B" w:rsidRDefault="00463675">
      <w:pPr>
        <w:spacing w:after="120"/>
        <w:ind w:left="993" w:hanging="993"/>
        <w:rPr>
          <w:rFonts w:ascii="Arial" w:hAnsi="Arial" w:cs="Arial"/>
        </w:rPr>
      </w:pPr>
    </w:p>
    <w:p w14:paraId="564145B6" w14:textId="6DF131B4" w:rsidR="004C0E16" w:rsidRPr="000F4E43" w:rsidRDefault="004C0E16" w:rsidP="004C0E16">
      <w:pPr>
        <w:spacing w:after="120"/>
        <w:rPr>
          <w:rFonts w:ascii="Arial" w:hAnsi="Arial" w:cs="Arial"/>
          <w:b/>
        </w:rPr>
      </w:pPr>
      <w:r w:rsidRPr="000F4E43">
        <w:rPr>
          <w:rFonts w:ascii="Arial" w:hAnsi="Arial" w:cs="Arial"/>
          <w:b/>
        </w:rPr>
        <w:t xml:space="preserve">3. Date of Next </w:t>
      </w:r>
      <w:r w:rsidR="00E27686">
        <w:rPr>
          <w:rFonts w:ascii="Arial" w:hAnsi="Arial" w:cs="Arial"/>
          <w:b/>
        </w:rPr>
        <w:t>SA2</w:t>
      </w:r>
      <w:r w:rsidRPr="000F4E43">
        <w:rPr>
          <w:rFonts w:ascii="Arial" w:hAnsi="Arial" w:cs="Arial"/>
          <w:b/>
        </w:rPr>
        <w:t xml:space="preserve"> Meetings:</w:t>
      </w:r>
    </w:p>
    <w:p w14:paraId="3371515A" w14:textId="416C7531" w:rsidR="00577D48" w:rsidRPr="005E3DAA" w:rsidRDefault="00E27686" w:rsidP="00577D48">
      <w:pPr>
        <w:tabs>
          <w:tab w:val="left" w:pos="3544"/>
          <w:tab w:val="left" w:pos="6521"/>
        </w:tabs>
        <w:ind w:left="2268" w:hanging="2268"/>
        <w:rPr>
          <w:rFonts w:ascii="Arial" w:hAnsi="Arial" w:cs="Arial"/>
          <w:lang w:eastAsia="zh-CN"/>
        </w:rPr>
      </w:pPr>
      <w:r w:rsidRPr="00E27686">
        <w:rPr>
          <w:rFonts w:ascii="Arial" w:hAnsi="Arial" w:cs="Arial"/>
          <w:lang w:eastAsia="zh-CN"/>
        </w:rPr>
        <w:t>TSG-SA2 Meeting#159</w:t>
      </w:r>
      <w:r w:rsidRPr="00E27686">
        <w:rPr>
          <w:rFonts w:ascii="Arial" w:hAnsi="Arial" w:cs="Arial"/>
          <w:lang w:eastAsia="zh-CN"/>
        </w:rPr>
        <w:tab/>
        <w:t>October 09 – 13, 2023</w:t>
      </w:r>
      <w:r>
        <w:rPr>
          <w:rFonts w:ascii="Arial" w:hAnsi="Arial" w:cs="Arial"/>
          <w:lang w:eastAsia="zh-CN"/>
        </w:rPr>
        <w:tab/>
      </w:r>
      <w:r w:rsidRPr="00E27686">
        <w:rPr>
          <w:rFonts w:ascii="Arial" w:hAnsi="Arial" w:cs="Arial"/>
          <w:lang w:eastAsia="zh-CN"/>
        </w:rPr>
        <w:t>Xiamen, China</w:t>
      </w:r>
    </w:p>
    <w:p w14:paraId="6C6D2D57" w14:textId="725F3227" w:rsidR="00577D48" w:rsidRPr="005E3DAA" w:rsidRDefault="00E27686" w:rsidP="00274080">
      <w:pPr>
        <w:tabs>
          <w:tab w:val="left" w:pos="3544"/>
          <w:tab w:val="left" w:pos="6521"/>
        </w:tabs>
        <w:ind w:left="2268" w:hanging="2268"/>
        <w:rPr>
          <w:rFonts w:ascii="Arial" w:hAnsi="Arial" w:cs="Arial"/>
          <w:lang w:eastAsia="zh-CN"/>
        </w:rPr>
      </w:pPr>
      <w:r w:rsidRPr="00E27686">
        <w:rPr>
          <w:rFonts w:ascii="Arial" w:hAnsi="Arial" w:cs="Arial"/>
          <w:lang w:eastAsia="zh-CN"/>
        </w:rPr>
        <w:t>TSG-SA2 Meeting#1</w:t>
      </w:r>
      <w:r>
        <w:rPr>
          <w:rFonts w:ascii="Arial" w:hAnsi="Arial" w:cs="Arial"/>
          <w:lang w:eastAsia="zh-CN"/>
        </w:rPr>
        <w:t>60</w:t>
      </w:r>
      <w:r w:rsidRPr="00E27686">
        <w:rPr>
          <w:rFonts w:ascii="Arial" w:hAnsi="Arial" w:cs="Arial"/>
          <w:lang w:eastAsia="zh-CN"/>
        </w:rPr>
        <w:tab/>
      </w:r>
      <w:r>
        <w:rPr>
          <w:rFonts w:ascii="Arial" w:hAnsi="Arial" w:cs="Arial"/>
          <w:lang w:eastAsia="zh-CN"/>
        </w:rPr>
        <w:t>November</w:t>
      </w:r>
      <w:r w:rsidRPr="00E27686">
        <w:rPr>
          <w:rFonts w:ascii="Arial" w:hAnsi="Arial" w:cs="Arial"/>
          <w:lang w:eastAsia="zh-CN"/>
        </w:rPr>
        <w:t xml:space="preserve"> </w:t>
      </w:r>
      <w:r>
        <w:rPr>
          <w:rFonts w:ascii="Arial" w:hAnsi="Arial" w:cs="Arial"/>
          <w:lang w:eastAsia="zh-CN"/>
        </w:rPr>
        <w:t>13</w:t>
      </w:r>
      <w:r w:rsidRPr="00E27686">
        <w:rPr>
          <w:rFonts w:ascii="Arial" w:hAnsi="Arial" w:cs="Arial"/>
          <w:lang w:eastAsia="zh-CN"/>
        </w:rPr>
        <w:t xml:space="preserve"> – 1</w:t>
      </w:r>
      <w:r>
        <w:rPr>
          <w:rFonts w:ascii="Arial" w:hAnsi="Arial" w:cs="Arial"/>
          <w:lang w:eastAsia="zh-CN"/>
        </w:rPr>
        <w:t>7</w:t>
      </w:r>
      <w:r w:rsidRPr="00E27686">
        <w:rPr>
          <w:rFonts w:ascii="Arial" w:hAnsi="Arial" w:cs="Arial"/>
          <w:lang w:eastAsia="zh-CN"/>
        </w:rPr>
        <w:t>, 2023</w:t>
      </w:r>
      <w:r>
        <w:rPr>
          <w:rFonts w:ascii="Arial" w:hAnsi="Arial" w:cs="Arial"/>
          <w:lang w:eastAsia="zh-CN"/>
        </w:rPr>
        <w:tab/>
        <w:t>Chicago</w:t>
      </w:r>
      <w:r w:rsidRPr="00E27686">
        <w:rPr>
          <w:rFonts w:ascii="Arial" w:hAnsi="Arial" w:cs="Arial"/>
          <w:lang w:eastAsia="zh-CN"/>
        </w:rPr>
        <w:t xml:space="preserve">, </w:t>
      </w:r>
      <w:r>
        <w:rPr>
          <w:rFonts w:ascii="Arial" w:hAnsi="Arial" w:cs="Arial"/>
          <w:lang w:eastAsia="zh-CN"/>
        </w:rPr>
        <w:t>USA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54B51" w14:textId="77777777" w:rsidR="003822EE" w:rsidRDefault="003822EE">
      <w:r>
        <w:separator/>
      </w:r>
    </w:p>
  </w:endnote>
  <w:endnote w:type="continuationSeparator" w:id="0">
    <w:p w14:paraId="18A4CF9A" w14:textId="77777777" w:rsidR="003822EE" w:rsidRDefault="0038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바탕"/>
    <w:panose1 w:val="00000000000000000000"/>
    <w:charset w:val="81"/>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51639" w14:textId="77777777" w:rsidR="003822EE" w:rsidRDefault="003822EE">
      <w:r>
        <w:separator/>
      </w:r>
    </w:p>
  </w:footnote>
  <w:footnote w:type="continuationSeparator" w:id="0">
    <w:p w14:paraId="46496476" w14:textId="77777777" w:rsidR="003822EE" w:rsidRDefault="003822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4"/>
  </w:num>
  <w:num w:numId="17">
    <w:abstractNumId w:val="12"/>
  </w:num>
  <w:num w:numId="1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0966"/>
    <w:rsid w:val="000138DC"/>
    <w:rsid w:val="000236DE"/>
    <w:rsid w:val="00027ACA"/>
    <w:rsid w:val="00040C3F"/>
    <w:rsid w:val="000428EF"/>
    <w:rsid w:val="00045AE7"/>
    <w:rsid w:val="00053E4B"/>
    <w:rsid w:val="000578D8"/>
    <w:rsid w:val="00061460"/>
    <w:rsid w:val="00064D96"/>
    <w:rsid w:val="00074ECC"/>
    <w:rsid w:val="000777BA"/>
    <w:rsid w:val="00084CAF"/>
    <w:rsid w:val="000A5ED0"/>
    <w:rsid w:val="000B05EF"/>
    <w:rsid w:val="000B1AA1"/>
    <w:rsid w:val="000C5B55"/>
    <w:rsid w:val="000D294B"/>
    <w:rsid w:val="000E18BC"/>
    <w:rsid w:val="000F4E43"/>
    <w:rsid w:val="000F6645"/>
    <w:rsid w:val="00105899"/>
    <w:rsid w:val="00112D59"/>
    <w:rsid w:val="00122117"/>
    <w:rsid w:val="0012267A"/>
    <w:rsid w:val="001608BF"/>
    <w:rsid w:val="00160E89"/>
    <w:rsid w:val="00165C82"/>
    <w:rsid w:val="001668DB"/>
    <w:rsid w:val="001734EB"/>
    <w:rsid w:val="001775C8"/>
    <w:rsid w:val="00181E4B"/>
    <w:rsid w:val="00190432"/>
    <w:rsid w:val="001A3071"/>
    <w:rsid w:val="001A4AF7"/>
    <w:rsid w:val="001A616B"/>
    <w:rsid w:val="001A7170"/>
    <w:rsid w:val="001D28ED"/>
    <w:rsid w:val="001E60FD"/>
    <w:rsid w:val="001F177E"/>
    <w:rsid w:val="00203FC2"/>
    <w:rsid w:val="00210133"/>
    <w:rsid w:val="002151B9"/>
    <w:rsid w:val="00247EC2"/>
    <w:rsid w:val="00251B8B"/>
    <w:rsid w:val="0026181E"/>
    <w:rsid w:val="00272914"/>
    <w:rsid w:val="00274080"/>
    <w:rsid w:val="00275FF1"/>
    <w:rsid w:val="00287691"/>
    <w:rsid w:val="002D6C5C"/>
    <w:rsid w:val="002E4796"/>
    <w:rsid w:val="002E5688"/>
    <w:rsid w:val="002F23B2"/>
    <w:rsid w:val="002F572F"/>
    <w:rsid w:val="003078A0"/>
    <w:rsid w:val="00310896"/>
    <w:rsid w:val="00324107"/>
    <w:rsid w:val="00326B06"/>
    <w:rsid w:val="00337B79"/>
    <w:rsid w:val="00347947"/>
    <w:rsid w:val="00350F56"/>
    <w:rsid w:val="0036463C"/>
    <w:rsid w:val="003663C4"/>
    <w:rsid w:val="00367678"/>
    <w:rsid w:val="003715F9"/>
    <w:rsid w:val="003822EE"/>
    <w:rsid w:val="003872F0"/>
    <w:rsid w:val="003901E1"/>
    <w:rsid w:val="003C4763"/>
    <w:rsid w:val="003D4420"/>
    <w:rsid w:val="003D7DCF"/>
    <w:rsid w:val="003F0464"/>
    <w:rsid w:val="003F4113"/>
    <w:rsid w:val="00401229"/>
    <w:rsid w:val="0040397B"/>
    <w:rsid w:val="00411BC5"/>
    <w:rsid w:val="00416476"/>
    <w:rsid w:val="0042308B"/>
    <w:rsid w:val="004234FF"/>
    <w:rsid w:val="00445241"/>
    <w:rsid w:val="004567C2"/>
    <w:rsid w:val="00457567"/>
    <w:rsid w:val="0046090F"/>
    <w:rsid w:val="00463675"/>
    <w:rsid w:val="00464149"/>
    <w:rsid w:val="00466E5A"/>
    <w:rsid w:val="00482AF8"/>
    <w:rsid w:val="0048358B"/>
    <w:rsid w:val="0049533F"/>
    <w:rsid w:val="004A73AA"/>
    <w:rsid w:val="004A7FF2"/>
    <w:rsid w:val="004B43FA"/>
    <w:rsid w:val="004B6D78"/>
    <w:rsid w:val="004C0E16"/>
    <w:rsid w:val="004C273B"/>
    <w:rsid w:val="004C2A09"/>
    <w:rsid w:val="004C3F5A"/>
    <w:rsid w:val="004C4DCF"/>
    <w:rsid w:val="004E0E4F"/>
    <w:rsid w:val="004F4AC7"/>
    <w:rsid w:val="004F59E3"/>
    <w:rsid w:val="00507006"/>
    <w:rsid w:val="00510123"/>
    <w:rsid w:val="00511A8A"/>
    <w:rsid w:val="00516BF0"/>
    <w:rsid w:val="0054196F"/>
    <w:rsid w:val="00570472"/>
    <w:rsid w:val="00570A83"/>
    <w:rsid w:val="00573985"/>
    <w:rsid w:val="00576E94"/>
    <w:rsid w:val="00577D48"/>
    <w:rsid w:val="00577F4B"/>
    <w:rsid w:val="0058457B"/>
    <w:rsid w:val="00584B08"/>
    <w:rsid w:val="005A0F35"/>
    <w:rsid w:val="005A5DFC"/>
    <w:rsid w:val="005C36A6"/>
    <w:rsid w:val="005E0A7D"/>
    <w:rsid w:val="005E5C97"/>
    <w:rsid w:val="005F7648"/>
    <w:rsid w:val="006057BE"/>
    <w:rsid w:val="00612344"/>
    <w:rsid w:val="00615177"/>
    <w:rsid w:val="00654758"/>
    <w:rsid w:val="00654D78"/>
    <w:rsid w:val="00675D3A"/>
    <w:rsid w:val="006811A0"/>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2717"/>
    <w:rsid w:val="00783949"/>
    <w:rsid w:val="00787CAC"/>
    <w:rsid w:val="007A3F8D"/>
    <w:rsid w:val="007B2F77"/>
    <w:rsid w:val="007B7DB5"/>
    <w:rsid w:val="007C5BC9"/>
    <w:rsid w:val="007D74A6"/>
    <w:rsid w:val="007E6148"/>
    <w:rsid w:val="007F38C4"/>
    <w:rsid w:val="007F3F8D"/>
    <w:rsid w:val="007F7819"/>
    <w:rsid w:val="0080446B"/>
    <w:rsid w:val="00804B27"/>
    <w:rsid w:val="00806583"/>
    <w:rsid w:val="008251EA"/>
    <w:rsid w:val="008275C5"/>
    <w:rsid w:val="008338BE"/>
    <w:rsid w:val="00833F68"/>
    <w:rsid w:val="00842672"/>
    <w:rsid w:val="00852E1F"/>
    <w:rsid w:val="00866F66"/>
    <w:rsid w:val="0089666F"/>
    <w:rsid w:val="008F7D6D"/>
    <w:rsid w:val="0090241A"/>
    <w:rsid w:val="0090582E"/>
    <w:rsid w:val="00912DB5"/>
    <w:rsid w:val="00923E7C"/>
    <w:rsid w:val="0093655D"/>
    <w:rsid w:val="00955C5A"/>
    <w:rsid w:val="00956B05"/>
    <w:rsid w:val="00970410"/>
    <w:rsid w:val="00972008"/>
    <w:rsid w:val="00972972"/>
    <w:rsid w:val="009756A0"/>
    <w:rsid w:val="00981942"/>
    <w:rsid w:val="009901C2"/>
    <w:rsid w:val="009955ED"/>
    <w:rsid w:val="009A38CB"/>
    <w:rsid w:val="009A57F0"/>
    <w:rsid w:val="009B2554"/>
    <w:rsid w:val="009B2FE5"/>
    <w:rsid w:val="009C6283"/>
    <w:rsid w:val="009D2D6A"/>
    <w:rsid w:val="009D7714"/>
    <w:rsid w:val="009E2A73"/>
    <w:rsid w:val="009F140D"/>
    <w:rsid w:val="009F568F"/>
    <w:rsid w:val="009F6E85"/>
    <w:rsid w:val="00A0616E"/>
    <w:rsid w:val="00A065EA"/>
    <w:rsid w:val="00A14F32"/>
    <w:rsid w:val="00A16FB9"/>
    <w:rsid w:val="00A236A7"/>
    <w:rsid w:val="00A304A7"/>
    <w:rsid w:val="00A430F5"/>
    <w:rsid w:val="00A608CC"/>
    <w:rsid w:val="00A673AA"/>
    <w:rsid w:val="00A6747E"/>
    <w:rsid w:val="00A7348D"/>
    <w:rsid w:val="00A86113"/>
    <w:rsid w:val="00AA007A"/>
    <w:rsid w:val="00AB26BA"/>
    <w:rsid w:val="00AB296D"/>
    <w:rsid w:val="00AC00DE"/>
    <w:rsid w:val="00AC079B"/>
    <w:rsid w:val="00AC2ED0"/>
    <w:rsid w:val="00AD457D"/>
    <w:rsid w:val="00AD51BB"/>
    <w:rsid w:val="00AE489C"/>
    <w:rsid w:val="00AF1AE2"/>
    <w:rsid w:val="00AF5D97"/>
    <w:rsid w:val="00B144F4"/>
    <w:rsid w:val="00B2363D"/>
    <w:rsid w:val="00B53E01"/>
    <w:rsid w:val="00B614D6"/>
    <w:rsid w:val="00B647FB"/>
    <w:rsid w:val="00B90BDB"/>
    <w:rsid w:val="00BA6274"/>
    <w:rsid w:val="00BB692A"/>
    <w:rsid w:val="00BC5EEC"/>
    <w:rsid w:val="00BD108E"/>
    <w:rsid w:val="00BD1CD0"/>
    <w:rsid w:val="00BE16BC"/>
    <w:rsid w:val="00BF29E2"/>
    <w:rsid w:val="00BF7EE2"/>
    <w:rsid w:val="00C165D1"/>
    <w:rsid w:val="00C253F3"/>
    <w:rsid w:val="00C32A53"/>
    <w:rsid w:val="00C404FE"/>
    <w:rsid w:val="00C426C6"/>
    <w:rsid w:val="00C513AB"/>
    <w:rsid w:val="00C6700A"/>
    <w:rsid w:val="00C837CA"/>
    <w:rsid w:val="00C84F2C"/>
    <w:rsid w:val="00C9128D"/>
    <w:rsid w:val="00CA1FC4"/>
    <w:rsid w:val="00CA2FB0"/>
    <w:rsid w:val="00CA3C3D"/>
    <w:rsid w:val="00CA77AA"/>
    <w:rsid w:val="00CB4C94"/>
    <w:rsid w:val="00CB68D8"/>
    <w:rsid w:val="00CD2DC1"/>
    <w:rsid w:val="00CD3A74"/>
    <w:rsid w:val="00CD47EC"/>
    <w:rsid w:val="00CE1008"/>
    <w:rsid w:val="00CE404A"/>
    <w:rsid w:val="00CE4EE6"/>
    <w:rsid w:val="00D04F4C"/>
    <w:rsid w:val="00D174D5"/>
    <w:rsid w:val="00D214FC"/>
    <w:rsid w:val="00D417DC"/>
    <w:rsid w:val="00D53018"/>
    <w:rsid w:val="00D676CD"/>
    <w:rsid w:val="00D73D46"/>
    <w:rsid w:val="00D90E31"/>
    <w:rsid w:val="00D9405C"/>
    <w:rsid w:val="00D97C38"/>
    <w:rsid w:val="00DA5361"/>
    <w:rsid w:val="00DA6F29"/>
    <w:rsid w:val="00DB0823"/>
    <w:rsid w:val="00DB579A"/>
    <w:rsid w:val="00DD09C3"/>
    <w:rsid w:val="00DD67B3"/>
    <w:rsid w:val="00DE6110"/>
    <w:rsid w:val="00DE617B"/>
    <w:rsid w:val="00DF0A0F"/>
    <w:rsid w:val="00DF11BF"/>
    <w:rsid w:val="00E10F4D"/>
    <w:rsid w:val="00E16BBB"/>
    <w:rsid w:val="00E20604"/>
    <w:rsid w:val="00E22751"/>
    <w:rsid w:val="00E27686"/>
    <w:rsid w:val="00E33E80"/>
    <w:rsid w:val="00E4036D"/>
    <w:rsid w:val="00E4207B"/>
    <w:rsid w:val="00E45104"/>
    <w:rsid w:val="00E54532"/>
    <w:rsid w:val="00E5653E"/>
    <w:rsid w:val="00E66D9D"/>
    <w:rsid w:val="00E72B30"/>
    <w:rsid w:val="00E74B9D"/>
    <w:rsid w:val="00E76827"/>
    <w:rsid w:val="00E841F4"/>
    <w:rsid w:val="00E8490B"/>
    <w:rsid w:val="00E92727"/>
    <w:rsid w:val="00EA19B5"/>
    <w:rsid w:val="00EA68B1"/>
    <w:rsid w:val="00EB0669"/>
    <w:rsid w:val="00EB5970"/>
    <w:rsid w:val="00EC0346"/>
    <w:rsid w:val="00EC4A28"/>
    <w:rsid w:val="00ED0047"/>
    <w:rsid w:val="00ED1292"/>
    <w:rsid w:val="00EE4CE1"/>
    <w:rsid w:val="00F01589"/>
    <w:rsid w:val="00F03444"/>
    <w:rsid w:val="00F0649B"/>
    <w:rsid w:val="00F12248"/>
    <w:rsid w:val="00F1630F"/>
    <w:rsid w:val="00F16C83"/>
    <w:rsid w:val="00F20CD7"/>
    <w:rsid w:val="00F32DC9"/>
    <w:rsid w:val="00F62672"/>
    <w:rsid w:val="00F66E6A"/>
    <w:rsid w:val="00F74D29"/>
    <w:rsid w:val="00F84839"/>
    <w:rsid w:val="00F92134"/>
    <w:rsid w:val="00F9216C"/>
    <w:rsid w:val="00F9363A"/>
    <w:rsid w:val="00F970B2"/>
    <w:rsid w:val="00FA056C"/>
    <w:rsid w:val="00FC342B"/>
    <w:rsid w:val="00FD06DB"/>
    <w:rsid w:val="00FD0891"/>
    <w:rsid w:val="00FD30D2"/>
    <w:rsid w:val="00FD689F"/>
    <w:rsid w:val="00FD68B9"/>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a"/>
    <w:next w:val="a"/>
    <w:uiPriority w:val="99"/>
    <w:qFormat/>
    <w:rsid w:val="00F32DC9"/>
    <w:pPr>
      <w:numPr>
        <w:numId w:val="18"/>
      </w:numPr>
      <w:spacing w:before="60"/>
    </w:pPr>
    <w:rPr>
      <w:rFonts w:ascii="Arial" w:eastAsia="MS Mincho" w:hAnsi="Arial"/>
      <w:b/>
      <w:szCs w:val="24"/>
      <w:lang w:eastAsia="en-GB"/>
    </w:rPr>
  </w:style>
  <w:style w:type="table" w:styleId="ad">
    <w:name w:val="Table Grid"/>
    <w:basedOn w:val="a1"/>
    <w:uiPriority w:val="59"/>
    <w:rsid w:val="00F32D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Revision"/>
    <w:hidden/>
    <w:uiPriority w:val="99"/>
    <w:semiHidden/>
    <w:rsid w:val="0048358B"/>
    <w:rPr>
      <w:lang w:val="en-GB"/>
    </w:rPr>
  </w:style>
  <w:style w:type="paragraph" w:customStyle="1" w:styleId="NO">
    <w:name w:val="NO"/>
    <w:basedOn w:val="a"/>
    <w:link w:val="NOZchn"/>
    <w:rsid w:val="007E6148"/>
    <w:pPr>
      <w:keepLines/>
      <w:overflowPunct w:val="0"/>
      <w:autoSpaceDE w:val="0"/>
      <w:autoSpaceDN w:val="0"/>
      <w:adjustRightInd w:val="0"/>
      <w:spacing w:after="180"/>
      <w:ind w:left="1135" w:hanging="851"/>
      <w:textAlignment w:val="baseline"/>
    </w:pPr>
    <w:rPr>
      <w:lang w:eastAsia="en-GB"/>
    </w:rPr>
  </w:style>
  <w:style w:type="character" w:customStyle="1" w:styleId="B1Char">
    <w:name w:val="B1 Char"/>
    <w:link w:val="B1"/>
    <w:rsid w:val="007E6148"/>
    <w:rPr>
      <w:rFonts w:ascii="Arial" w:hAnsi="Arial"/>
      <w:lang w:val="en-GB"/>
    </w:rPr>
  </w:style>
  <w:style w:type="character" w:customStyle="1" w:styleId="NOZchn">
    <w:name w:val="NO Zchn"/>
    <w:link w:val="NO"/>
    <w:rsid w:val="007E614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544</Words>
  <Characters>3107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18</cp:revision>
  <cp:lastPrinted>2002-04-23T07:10:00Z</cp:lastPrinted>
  <dcterms:created xsi:type="dcterms:W3CDTF">2023-06-28T13:26:00Z</dcterms:created>
  <dcterms:modified xsi:type="dcterms:W3CDTF">2023-08-11T10:38:00Z</dcterms:modified>
</cp:coreProperties>
</file>